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621F7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240" w:after="0"/>
        <w:jc w:val="center"/>
        <w:outlineLvl w:val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РОССИЙСКАЯ  ФЕДЕРАЦИЯ</w:t>
      </w:r>
    </w:p>
    <w:p>
      <w:pPr>
        <w:pStyle w:val="P1"/>
        <w:spacing w:lineRule="auto" w:line="240" w:after="0"/>
        <w:jc w:val="center"/>
        <w:outlineLvl w:val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ИРКУТСКАЯ ОБЛАСТЬ</w:t>
      </w:r>
    </w:p>
    <w:p>
      <w:pPr>
        <w:pStyle w:val="P1"/>
        <w:keepNext w:val="1"/>
        <w:spacing w:lineRule="auto" w:line="240" w:after="0"/>
        <w:jc w:val="center"/>
        <w:outlineLvl w:val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КАЗАЧИНСКО-ЛЕНСКИЙ РАЙОН</w:t>
      </w:r>
    </w:p>
    <w:p>
      <w:pPr>
        <w:pStyle w:val="P1"/>
        <w:tabs>
          <w:tab w:val="left" w:pos="3585" w:leader="none"/>
        </w:tabs>
        <w:spacing w:lineRule="auto" w:line="240" w:after="0"/>
        <w:jc w:val="center"/>
        <w:outlineLvl w:val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КАРАМСКОЕ МУНИЦИПАЛЬНОЕ ОБРАЗОВАНИЕ</w:t>
      </w:r>
    </w:p>
    <w:p>
      <w:pPr>
        <w:pStyle w:val="P1"/>
        <w:tabs>
          <w:tab w:val="left" w:pos="3150" w:leader="none"/>
        </w:tabs>
        <w:spacing w:lineRule="auto" w:line="240" w:after="0"/>
        <w:jc w:val="center"/>
        <w:outlineLvl w:val="0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3150" w:leader="none"/>
        </w:tabs>
        <w:spacing w:lineRule="auto" w:line="240" w:after="0"/>
        <w:jc w:val="center"/>
        <w:outlineLvl w:val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Администрация</w:t>
      </w:r>
    </w:p>
    <w:p>
      <w:pPr>
        <w:pStyle w:val="P1"/>
        <w:tabs>
          <w:tab w:val="left" w:pos="1965" w:leader="none"/>
        </w:tabs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Карамского сельского поселения</w:t>
      </w:r>
    </w:p>
    <w:p>
      <w:pPr>
        <w:pStyle w:val="P1"/>
        <w:spacing w:lineRule="auto" w:line="240" w:after="0"/>
        <w:jc w:val="center"/>
        <w:outlineLvl w:val="0"/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center" w:pos="4818" w:leader="none"/>
          <w:tab w:val="right" w:pos="9637" w:leader="none"/>
        </w:tabs>
        <w:spacing w:lineRule="auto" w:line="240" w:after="0"/>
        <w:jc w:val="center"/>
        <w:outlineLvl w:val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 О С Т А Н О В Л Е Н И Е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left" w:pos="709" w:leader="none"/>
        </w:tabs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с. Карам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left" w:pos="709" w:leader="none"/>
        </w:tabs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left" w:pos="709" w:leader="none"/>
        </w:tabs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_</w:t>
      </w:r>
      <w:r>
        <w:rPr>
          <w:rStyle w:val="C3"/>
          <w:rFonts w:ascii="Times New Roman" w:hAnsi="Times New Roman"/>
          <w:sz w:val="28"/>
          <w:u w:val="single"/>
        </w:rPr>
        <w:t>10.12.</w:t>
      </w:r>
      <w:r>
        <w:rPr>
          <w:rStyle w:val="C3"/>
          <w:rFonts w:ascii="Times New Roman" w:hAnsi="Times New Roman"/>
          <w:sz w:val="28"/>
        </w:rPr>
        <w:t>_</w:t>
      </w:r>
      <w:r>
        <w:rPr>
          <w:rStyle w:val="C3"/>
          <w:rFonts w:ascii="Times New Roman" w:hAnsi="Times New Roman"/>
          <w:sz w:val="28"/>
          <w:u w:val="single"/>
        </w:rPr>
        <w:t xml:space="preserve">     </w:t>
      </w:r>
      <w:r>
        <w:rPr>
          <w:rStyle w:val="C3"/>
          <w:rFonts w:ascii="Times New Roman" w:hAnsi="Times New Roman"/>
          <w:sz w:val="28"/>
        </w:rPr>
        <w:t>2021 г. № _</w:t>
      </w:r>
      <w:r>
        <w:rPr>
          <w:rStyle w:val="C3"/>
          <w:rFonts w:ascii="Times New Roman" w:hAnsi="Times New Roman"/>
          <w:sz w:val="28"/>
          <w:u w:val="single"/>
        </w:rPr>
        <w:t xml:space="preserve">15__      </w:t>
      </w:r>
      <w:r>
        <w:rPr>
          <w:rStyle w:val="C3"/>
          <w:rFonts w:ascii="Times New Roman" w:hAnsi="Times New Roman"/>
          <w:sz w:val="28"/>
        </w:rPr>
        <w:t xml:space="preserve">                               </w:t>
      </w:r>
    </w:p>
    <w:p>
      <w:pPr>
        <w:pStyle w:val="P3"/>
        <w:widowControl w:val="1"/>
        <w:jc w:val="both"/>
        <w:rPr>
          <w:rStyle w:val="C3"/>
          <w:rFonts w:ascii="Times New Roman" w:hAnsi="Times New Roman"/>
          <w:sz w:val="28"/>
        </w:rPr>
      </w:pPr>
    </w:p>
    <w:p>
      <w:pPr>
        <w:pStyle w:val="P3"/>
        <w:widowControl w:val="1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0"/>
          <w:sz w:val="28"/>
        </w:rPr>
        <w:t>Об утверждении положения 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территории Карамского муниципального образования</w:t>
      </w:r>
    </w:p>
    <w:p>
      <w:pPr>
        <w:pStyle w:val="P3"/>
        <w:widowControl w:val="1"/>
        <w:jc w:val="both"/>
        <w:rPr>
          <w:rStyle w:val="C3"/>
          <w:rFonts w:ascii="Times New Roman" w:hAnsi="Times New Roman"/>
          <w:sz w:val="28"/>
        </w:rPr>
      </w:pPr>
    </w:p>
    <w:p>
      <w:pPr>
        <w:pStyle w:val="P3"/>
        <w:widowControl w:val="1"/>
        <w:jc w:val="both"/>
        <w:rPr>
          <w:rStyle w:val="C3"/>
          <w:rFonts w:ascii="Times New Roman" w:hAnsi="Times New Roman"/>
          <w:sz w:val="28"/>
        </w:rPr>
      </w:pPr>
    </w:p>
    <w:p>
      <w:pPr>
        <w:pStyle w:val="P3"/>
        <w:widowControl w:val="1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</w:t>
      </w:r>
      <w:r>
        <w:rPr>
          <w:rStyle w:val="C3"/>
          <w:rFonts w:ascii="Times New Roman" w:hAnsi="Times New Roman"/>
          <w:b w:val="0"/>
          <w:sz w:val="28"/>
        </w:rPr>
        <w:t xml:space="preserve">В соответствии с  Федеральным законом от 06.10.2003 № 131 (в ред. от 25.12.2012) «Об общих принципах организации местного самоуправления в Российской Федерации», Федеральным законом от 18.11.2007 № 257-ФЗ                           «Об автомобильных дорогах и дорожной деятельности в Российской Федерации и о внесении изменений в отдельные законодательные акты», Постановлением Правительства Российской Федерации от 23.08.2007  № 539 «О нормативах денежных затрат на содержание и ремонт автомобильных дорог федерального значения и правилах их расчета», ГОСТ р 52765-2007 «Дороги автомобильные общего пользования. Элементы обустройства. Классификация» от 01.07.2008,      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 от 01.07.1994, ГОСТ Р 52172-2008 «Дороги автомобильные общего пользования» от 01.07.2009, Уставом Карамского муниципального образования, администрация Карамского сельского поселения ПОСТАНОВЛЯЕТ:</w:t>
      </w:r>
    </w:p>
    <w:p>
      <w:pPr>
        <w:pStyle w:val="P5"/>
        <w:tabs>
          <w:tab w:val="left" w:pos="709" w:leader="none"/>
        </w:tabs>
        <w:spacing w:lineRule="auto" w:line="240" w:after="0"/>
        <w:ind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1. Утвердить Положение «О дорожной деятельности в отношении автомобильных 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территории Карамского муниципального образования  (приложение).</w:t>
      </w:r>
    </w:p>
    <w:p>
      <w:pPr>
        <w:pStyle w:val="P5"/>
        <w:tabs>
          <w:tab w:val="left" w:pos="567" w:leader="none"/>
          <w:tab w:val="left" w:pos="1755" w:leader="none"/>
        </w:tabs>
        <w:spacing w:lineRule="auto" w:line="240" w:after="0"/>
        <w:ind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2. </w:t>
      </w:r>
      <w:r>
        <w:rPr>
          <w:rStyle w:val="C3"/>
          <w:rFonts w:ascii="Times New Roman" w:hAnsi="Times New Roman"/>
          <w:color w:val="000000"/>
          <w:sz w:val="28"/>
        </w:rPr>
        <w:t xml:space="preserve">Настоящее постановление </w:t>
      </w:r>
      <w:r>
        <w:rPr>
          <w:rStyle w:val="C3"/>
          <w:rFonts w:ascii="Times New Roman" w:hAnsi="Times New Roman"/>
          <w:sz w:val="28"/>
        </w:rPr>
        <w:t>подлежит обнародованию в «Вестнике Карамского сельского поселения»</w:t>
      </w:r>
      <w:r>
        <w:rPr>
          <w:rStyle w:val="C3"/>
          <w:rFonts w:ascii="Times New Roman" w:hAnsi="Times New Roman"/>
          <w:color w:val="000000"/>
          <w:sz w:val="28"/>
        </w:rPr>
        <w:t xml:space="preserve">, а также на </w:t>
      </w:r>
      <w:r>
        <w:rPr>
          <w:rStyle w:val="C3"/>
          <w:rFonts w:ascii="Times New Roman" w:hAnsi="Times New Roman"/>
          <w:sz w:val="28"/>
        </w:rPr>
        <w:t xml:space="preserve"> официальном сайте администрации Карамского сельского поселения Карам.рф.</w:t>
      </w:r>
    </w:p>
    <w:p>
      <w:pPr>
        <w:pStyle w:val="P5"/>
        <w:tabs>
          <w:tab w:val="left" w:pos="709" w:leader="none"/>
        </w:tabs>
        <w:spacing w:lineRule="auto" w:line="240" w:after="0"/>
        <w:ind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3. Контроль исполнения настоящего постановления оставляю за собой.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2672715</wp:posOffset>
            </wp:positionH>
            <wp:positionV relativeFrom="paragraph">
              <wp:posOffset>161290</wp:posOffset>
            </wp:positionV>
            <wp:extent cx="923290" cy="69850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6985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Глава Карамского 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сельского поселения                                                          А.А. Дедуров                                    </w:t>
      </w: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Приложение                                                                                                                                       к постановлению администрации                                                                                    Карамского сельского поселения </w:t>
      </w:r>
    </w:p>
    <w:p>
      <w:pPr>
        <w:pStyle w:val="P1"/>
        <w:shd w:val="clear" w:fill="FFFFFF"/>
        <w:spacing w:lineRule="auto" w:line="240" w:after="0"/>
        <w:jc w:val="right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    от 10.12.2021 № 15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3"/>
        <w:widowControl w:val="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Положение</w:t>
      </w:r>
    </w:p>
    <w:p>
      <w:pPr>
        <w:pStyle w:val="P3"/>
        <w:widowControl w:val="1"/>
        <w:tabs>
          <w:tab w:val="left" w:pos="0" w:leader="none"/>
        </w:tabs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0"/>
          <w:sz w:val="28"/>
        </w:rPr>
        <w:t xml:space="preserve">«О дорожной  деятельности в отношении автомобильных 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территории Карамского муниципального образования»</w:t>
      </w:r>
    </w:p>
    <w:p>
      <w:pPr>
        <w:pStyle w:val="P3"/>
        <w:widowControl w:val="1"/>
        <w:jc w:val="both"/>
        <w:rPr>
          <w:rStyle w:val="C3"/>
          <w:rFonts w:ascii="Times New Roman" w:hAnsi="Times New Roman"/>
          <w:sz w:val="28"/>
        </w:rPr>
      </w:pPr>
    </w:p>
    <w:p>
      <w:pPr>
        <w:pStyle w:val="P3"/>
        <w:widowControl w:val="1"/>
        <w:ind w:firstLine="540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3"/>
        <w:widowControl w:val="1"/>
        <w:ind w:firstLine="540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0"/>
          <w:sz w:val="28"/>
        </w:rPr>
        <w:t xml:space="preserve">Настоящее Положение разработано в соответствии с  Федеральным законом от 06.10.2003 № 131 (в ред. от 25.12.2012) «Об общих принципах организации местного самоуправления в Российской Федерации», Федеральным законом от 18.11.2007 № 257-ФЗ «Об автомобильных дорогах и дорожной деятельности в Российской Федерации и о внесении изменений в отдельные законодательные акты», Постановлением Правительства Российской Федерации от 23.08.2007  № 539 «О нормативах денежных затрат на содержание и ремонт автомобильных дорог федерального значения и правилах их расчета», ГОСТ р 52765-2007 «Дороги автомобильные общего пользования. Элементы обустройства. Классификация» от 01.07.2008,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 от 01.07.1994, ГОСТ Р 52172-2008 «Дороги автомобильные общего пользования» от 01.07.2009, Уставом Карамского муниципального образования.</w:t>
      </w: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left" w:pos="567" w:leader="none"/>
        </w:tabs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Раздел I. Общие положения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Статья 1. Назначение автомобильных дорог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Автомобильные дороги являются составной частью единой транспортной системы Российской Федерации и предназначены для обеспечения потребности в автомобильных перевозках, деятельности всех отраслей экономики и национальной безопасности.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Статья 2. Основные понятия и их определения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Основные понятия:</w:t>
      </w:r>
    </w:p>
    <w:p>
      <w:pPr>
        <w:pStyle w:val="P2"/>
        <w:widowControl w:val="1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автомобильная дорога 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дорожные сооружения - конструктивные элементы дороги (земляное полотно, проезжая часть и др.), искусственные сооружения (мосты, путепроводы, эстакады, тоннели и др.), а также иные сооружения, необходимые для сохранности, содержания и нормального функционирования автомобильной дороги;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органы управления в сфере дорожного хозяйства - органы местного самоуправления муниципальных образований и государственные учреждения, наделенные Правительством Российской Федерации;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дорожная деятельность - деятельность по проектированию, строительству, реконструкции, капитальному ремонту, ремонту и содержанию автомобильных дорог;                                                            </w:t>
      </w:r>
    </w:p>
    <w:p>
      <w:pPr>
        <w:pStyle w:val="P1"/>
        <w:tabs>
          <w:tab w:val="left" w:pos="567" w:leader="none"/>
        </w:tabs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дорожные работы - комплекс работ по строительству, реконструкции, ремонту и содержанию автомобильной дороги;</w:t>
      </w:r>
    </w:p>
    <w:p>
      <w:pPr>
        <w:pStyle w:val="P1"/>
        <w:tabs>
          <w:tab w:val="left" w:pos="567" w:leader="none"/>
        </w:tabs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дорожное хозяйство - производственно-хозяйственный комплекс, включающий автомобильные дороги, дорожные сооружения, и иное имущество необходимое для их функционирования;</w:t>
      </w:r>
    </w:p>
    <w:p>
      <w:pPr>
        <w:pStyle w:val="P2"/>
        <w:widowControl w:val="1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>
      <w:pPr>
        <w:pStyle w:val="P1"/>
        <w:tabs>
          <w:tab w:val="left" w:pos="567" w:leader="none"/>
        </w:tabs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>
      <w:pPr>
        <w:pStyle w:val="P2"/>
        <w:widowControl w:val="1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технические средства организации дорожного движения - светофоры, дорожные знаки и указатели, дорожная разметка, направляющие, ограждающие и другие устройства, устанавливаемые на автомобильных дорогах для регулирования дорожного движения;</w:t>
      </w:r>
    </w:p>
    <w:p>
      <w:pPr>
        <w:pStyle w:val="P2"/>
        <w:widowControl w:val="1"/>
        <w:tabs>
          <w:tab w:val="left" w:pos="567" w:leader="none"/>
        </w:tabs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полоса отвода - земля, занимаемая автомобильной дорогой с учетом проектного резерва ее расширения, а также сооружениями, защитными лесонасаждениями, устройствами, необходимыми для ремонта и содержания автомобильной дороги;</w:t>
      </w:r>
    </w:p>
    <w:p>
      <w:pPr>
        <w:pStyle w:val="P1"/>
        <w:tabs>
          <w:tab w:val="left" w:pos="567" w:leader="none"/>
        </w:tabs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придорожные полосы - 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Статья 3. Принципы осуществления деятельности в сфере дорожного хозяйства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Деятельность в сфере дорожного хозяйства осуществляется на основе следующих принципов: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планирования развития сети автомобильных дорог;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развития предпринимательской деятельности в условиях существования различных форм собственности на автомобильные дороги;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обеспечения приоритета содержания и ремонта, автомобильных дорог в целях создания безопасных условий дорожного движения;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обеспечения надежности эксплуатации автомобильных дорог на основе применения единых технических норм и стандартов при осуществлении дорожных работ;</w:t>
      </w:r>
    </w:p>
    <w:p>
      <w:pPr>
        <w:pStyle w:val="P1"/>
        <w:tabs>
          <w:tab w:val="left" w:pos="567" w:leader="none"/>
        </w:tabs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обеспечения пользователей информацией об автомобильных дорогах и условиях дорожного движения.</w:t>
      </w:r>
    </w:p>
    <w:p>
      <w:pPr>
        <w:pStyle w:val="P2"/>
        <w:widowControl w:val="1"/>
        <w:ind w:firstLine="0"/>
        <w:jc w:val="both"/>
        <w:outlineLvl w:val="0"/>
        <w:rPr>
          <w:rStyle w:val="C3"/>
          <w:rFonts w:ascii="Times New Roman" w:hAnsi="Times New Roman"/>
          <w:sz w:val="28"/>
        </w:rPr>
      </w:pPr>
    </w:p>
    <w:p>
      <w:pPr>
        <w:pStyle w:val="P2"/>
        <w:widowControl w:val="1"/>
        <w:ind w:firstLine="0"/>
        <w:jc w:val="center"/>
        <w:outlineLvl w:val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Раздел II. Классификация автомобильных дорог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Статья 4. Классификация автомобильных дорог</w:t>
      </w:r>
    </w:p>
    <w:p>
      <w:pPr>
        <w:pStyle w:val="P2"/>
        <w:widowControl w:val="1"/>
        <w:tabs>
          <w:tab w:val="left" w:pos="567" w:leader="none"/>
        </w:tabs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Автомобильные дороги в зависимости от их значения подразделяются на:</w:t>
      </w:r>
    </w:p>
    <w:p>
      <w:pPr>
        <w:pStyle w:val="P2"/>
        <w:widowControl w:val="1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1) автомобильные дороги федерального значения;</w:t>
      </w:r>
    </w:p>
    <w:p>
      <w:pPr>
        <w:pStyle w:val="P2"/>
        <w:widowControl w:val="1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2) автомобильные дороги регионального или межмуниципального значения;</w:t>
      </w:r>
    </w:p>
    <w:p>
      <w:pPr>
        <w:pStyle w:val="P2"/>
        <w:widowControl w:val="1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3) автомобильные дороги местного значения;</w:t>
      </w:r>
    </w:p>
    <w:p>
      <w:pPr>
        <w:pStyle w:val="P2"/>
        <w:widowControl w:val="1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4) частные автомобильные дороги.</w:t>
      </w:r>
    </w:p>
    <w:p>
      <w:pPr>
        <w:pStyle w:val="P2"/>
        <w:widowControl w:val="1"/>
        <w:tabs>
          <w:tab w:val="left" w:pos="567" w:leader="none"/>
        </w:tabs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 общего пользования.</w:t>
      </w:r>
    </w:p>
    <w:p>
      <w:pPr>
        <w:pStyle w:val="P2"/>
        <w:widowControl w:val="1"/>
        <w:tabs>
          <w:tab w:val="left" w:pos="567" w:leader="none"/>
        </w:tabs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поселения. </w:t>
      </w:r>
    </w:p>
    <w:p>
      <w:pPr>
        <w:pStyle w:val="P2"/>
        <w:widowControl w:val="1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Автомобильные дороги должны иметь идентификационные номера. Автомобильным дорогам местного значения поселений идентификационные номера присваиваются органами местного самоуправления поселений.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Статья 5. Муниципальные автомобильные дороги 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К муниципальным автомобильным дорогам относятся улицы, проезды, линии общественного транспорта, дороги местного значения и иные автомобильные дороги, относящиеся к муниципальной собственности и находящиеся в границах соответствующих муниципальных образований.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3"/>
        <w:widowControl w:val="1"/>
        <w:tabs>
          <w:tab w:val="left" w:pos="567" w:leader="none"/>
        </w:tabs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0"/>
          <w:sz w:val="28"/>
        </w:rPr>
        <w:t>Раздел III. Полномочия органов местного самоуправления в области использования автомобильных дорог и осуществления дорожной деятельности</w:t>
      </w:r>
    </w:p>
    <w:p>
      <w:pPr>
        <w:pStyle w:val="P2"/>
        <w:widowControl w:val="1"/>
        <w:ind w:firstLine="540"/>
        <w:jc w:val="both"/>
        <w:outlineLvl w:val="1"/>
        <w:rPr>
          <w:rStyle w:val="C3"/>
          <w:rFonts w:ascii="Times New Roman" w:hAnsi="Times New Roman"/>
          <w:b w:val="1"/>
          <w:sz w:val="28"/>
        </w:rPr>
      </w:pPr>
    </w:p>
    <w:p>
      <w:pPr>
        <w:pStyle w:val="P2"/>
        <w:widowControl w:val="1"/>
        <w:ind w:firstLine="540"/>
        <w:jc w:val="both"/>
        <w:outlineLvl w:val="1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Статья 6. Полномочия органов местного самоуправления в области использования автомобильных дорог и осуществления дорожной деятельности</w:t>
      </w:r>
    </w:p>
    <w:p>
      <w:pPr>
        <w:pStyle w:val="P2"/>
        <w:widowControl w:val="1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К полномочиям органов местного самоуправления в области использования автомобильных дорог и осуществления дорожной деятельности относятся:</w:t>
      </w:r>
    </w:p>
    <w:p>
      <w:pPr>
        <w:pStyle w:val="P2"/>
        <w:widowControl w:val="1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1) осуществление контроля за обеспечением сохранности автомобильных дорог местного значения;</w:t>
      </w:r>
    </w:p>
    <w:p>
      <w:pPr>
        <w:pStyle w:val="P2"/>
        <w:widowControl w:val="1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2) разработка основных направлений инвестиционной политики в области развития автомобильных дорог местного значения;</w:t>
      </w:r>
    </w:p>
    <w:p>
      <w:pPr>
        <w:pStyle w:val="P2"/>
        <w:widowControl w:val="1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3) принятие решений об использовании на платной основе автомобильных дорог общего пользования местного значения и о прекращении такого использования;</w:t>
      </w:r>
    </w:p>
    <w:p>
      <w:pPr>
        <w:pStyle w:val="P2"/>
        <w:widowControl w:val="1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4)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значения;</w:t>
      </w:r>
    </w:p>
    <w:p>
      <w:pPr>
        <w:pStyle w:val="P2"/>
        <w:widowControl w:val="1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5) утверждение перечня автомобильных дорог общего пользования местного значения, перечня автомобильных дорог не общего пользования местного значения;</w:t>
      </w:r>
    </w:p>
    <w:p>
      <w:pPr>
        <w:pStyle w:val="P2"/>
        <w:widowControl w:val="1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6) осуществление дорожной деятельности в отношении автомобильных дорог местного значения;</w:t>
      </w:r>
    </w:p>
    <w:p>
      <w:pPr>
        <w:pStyle w:val="P2"/>
        <w:widowControl w:val="1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7)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значения;</w:t>
      </w:r>
    </w:p>
    <w:p>
      <w:pPr>
        <w:pStyle w:val="P2"/>
        <w:widowControl w:val="1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8)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>
      <w:pPr>
        <w:pStyle w:val="P2"/>
        <w:widowControl w:val="1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9)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>
      <w:pPr>
        <w:pStyle w:val="P2"/>
        <w:widowControl w:val="1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10) информационное обеспечение пользователей автомобильными дорогами общего пользования местного значения;</w:t>
      </w:r>
    </w:p>
    <w:p>
      <w:pPr>
        <w:pStyle w:val="P2"/>
        <w:widowControl w:val="1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11)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</w:r>
    </w:p>
    <w:p>
      <w:pPr>
        <w:pStyle w:val="P2"/>
        <w:widowControl w:val="1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12) осуществление иных полномочий, отнесенных настоящим Федеральным законом, другими федеральными законами, законами субъектов Российской Федерации к полномочиям органов местного самоуправления.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</w:p>
    <w:p>
      <w:pPr>
        <w:pStyle w:val="P2"/>
        <w:widowControl w:val="1"/>
        <w:ind w:firstLine="0"/>
        <w:jc w:val="center"/>
        <w:outlineLvl w:val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Раздел IV. Основы управления дорожной деятельностью</w:t>
      </w:r>
    </w:p>
    <w:p>
      <w:pPr>
        <w:pStyle w:val="P1"/>
        <w:tabs>
          <w:tab w:val="left" w:pos="567" w:leader="none"/>
        </w:tabs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Статья 7. Управление деятельностью в сфере дорожного хозяйства 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Общее руководство деятельностью в сфере дорожного хозяйства осуществляется Правительством Российской Федерации, Правительством Иркутской области и органами местного самоуправления в соответствии с их компетенцией.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Статья 8. Взаимодействие органов управления в сфере дорожного хозяйства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Специально уполномоченные федеральные органы управления в сфере дорожного хозяйства, орган управления Иркутской области в сфере дорожного хозяйства, муниципальные органы управления в сфере дорожного хозяйства взаимодействуют на основе договоров и соглашений о реализации программ развития сети автомобильных дорог, об осуществлении мер по обеспечению безопасности дорожного движения и экологической безопасности эксплуатации, автомобильных дорог, а также иных договоров и соглашений.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ind w:firstLine="54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Раздел V. Экономические основы деятельности</w:t>
      </w:r>
    </w:p>
    <w:p>
      <w:pPr>
        <w:pStyle w:val="P1"/>
        <w:tabs>
          <w:tab w:val="left" w:pos="567" w:leader="none"/>
        </w:tabs>
        <w:spacing w:lineRule="auto" w:line="240" w:after="0"/>
        <w:ind w:firstLine="54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сфере дорожного хозяйства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Статья 10. Имущество автомобильных дорог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состав имущества автомобильных дорог входит комплекс дорожных сооружений автомобильной дороги, имущество, необходимое для управления дорогой и ее содержания, а также могут входить участки земель, занимаемые автомобильной дорогой.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Имущество муниципальных автомобильных дорог, приобретаемое за счет средств бюджета Карамского сельского поселения, является собственностью муниципального образования.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Порядок распоряжения имуществом муниципальных автомобильных дорог определяется органами местного самоуправления в соответствии с законодательством Российской Федерации и законодательством Иркутской области.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Статья 11. Финансирование строительства, реконструкции, содержания и ремонта, автомобильных дорог </w:t>
      </w:r>
    </w:p>
    <w:p>
      <w:pPr>
        <w:pStyle w:val="P2"/>
        <w:widowControl w:val="1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Дорожная деятельность в отношении автомобильных дорог местного значения осуществляется за счет средств местного бюджета, и иных предусмотренных законодательством Российской Федерации, Иркутской области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</w:p>
    <w:p>
      <w:pPr>
        <w:pStyle w:val="P2"/>
        <w:widowControl w:val="1"/>
        <w:tabs>
          <w:tab w:val="left" w:pos="567" w:leader="none"/>
        </w:tabs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Формирование расходов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 местного значения в соответствие с требованиями технических регламентов.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Статья 12. Земли, занятые муниципальными, ведомственными и частными автомобильными дорогами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Земли, занятые муниципальными автомобильными дорогами, предоставляются муниципальным образованиям в порядке и на условиях, установленных законодательством Российской Федерации.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Статья 13. Порядок использования земель, занятых автомобильными дорогами</w:t>
      </w:r>
    </w:p>
    <w:p>
      <w:pPr>
        <w:pStyle w:val="P1"/>
        <w:tabs>
          <w:tab w:val="left" w:pos="567" w:leader="none"/>
        </w:tabs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Использование земель, занятых автомобильными дорогами, должно соответствовать градостроительным, экологическим требованиям, санитарным и иным нормам, установленным нормативными правовыми актами Российской Федерации и нормативными правовыми актами Иркутской области.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полосе отвода автомобильной дороги организации, осуществляющие ее ремонт и содержание, имеют право в установленном порядке производить вырубку насаждений, ухудшающих видимость или создающих угрозу безопасности дорожного движения.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Статья 14. Полосы отвода автомобильных дорог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Размеры полосы отвода автомобильной дороги определяются исходя из необходимости размещения полного комплекса сооружений конкретной автомобильной дороги с учетом возможности производства работ по ее ремонту и эксплуатации, а также обслуживания участников дорожного движения.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Размеры полосы отвода для вновь строящейся или реконструируемой автомобильной дороги определяются проектной документацией, разработанной на основании соответствующих нормативов, установленных согласно действующему законодательству, согласованной и утвержденной в установленном порядке.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Статья 15. Порядок устройства коммуникаций и пересечений на муниципальных, ведомственных и частных автомобильных дорогах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Порядок устройства коммуникаций и пересечений на муниципальных автомобильных  дорогах регулируется нормативными правовыми актами Российской Федерации, стандартами, техническими нормативами.</w:t>
      </w:r>
    </w:p>
    <w:p>
      <w:pPr>
        <w:pStyle w:val="P1"/>
        <w:spacing w:lineRule="auto" w:line="240" w:after="0"/>
        <w:ind w:firstLine="54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</w:p>
    <w:sectPr>
      <w:type w:val="nextPage"/>
      <w:pgSz w:w="11906" w:h="16838" w:code="9"/>
      <w:pgMar w:left="1134" w:right="567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44E7699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76" w:after="200"/>
    </w:pPr>
    <w:rPr>
      <w:sz w:val="22"/>
    </w:rPr>
  </w:style>
  <w:style w:type="paragraph" w:styleId="P2">
    <w:name w:val="ConsPlusNormal"/>
    <w:next w:val="P2"/>
    <w:pPr>
      <w:widowControl w:val="0"/>
      <w:ind w:firstLine="720"/>
    </w:pPr>
    <w:rPr>
      <w:rFonts w:ascii="Arial" w:hAnsi="Arial"/>
    </w:rPr>
  </w:style>
  <w:style w:type="paragraph" w:styleId="P3">
    <w:name w:val="ConsPlusTitle"/>
    <w:next w:val="P3"/>
    <w:pPr>
      <w:widowControl w:val="0"/>
    </w:pPr>
    <w:rPr>
      <w:rFonts w:ascii="Arial" w:hAnsi="Arial"/>
      <w:b w:val="1"/>
    </w:rPr>
  </w:style>
  <w:style w:type="paragraph" w:styleId="P4">
    <w:name w:val="Заголовок 1"/>
    <w:basedOn w:val="P1"/>
    <w:next w:val="P1"/>
    <w:link w:val="C4"/>
    <w:qFormat/>
    <w:pPr>
      <w:keepNext w:val="1"/>
      <w:tabs>
        <w:tab w:val="center" w:pos="2268" w:leader="none"/>
        <w:tab w:val="center" w:pos="7371" w:leader="none"/>
      </w:tabs>
      <w:spacing w:lineRule="auto" w:line="240" w:after="0"/>
      <w:jc w:val="center"/>
      <w:outlineLvl w:val="0"/>
    </w:pPr>
    <w:rPr>
      <w:rFonts w:ascii="Times New Roman" w:hAnsi="Times New Roman"/>
      <w:b w:val="1"/>
      <w:sz w:val="24"/>
    </w:rPr>
  </w:style>
  <w:style w:type="paragraph" w:styleId="P5">
    <w:name w:val="Абзац списка"/>
    <w:basedOn w:val="P1"/>
    <w:next w:val="P5"/>
    <w:qFormat/>
    <w:pPr>
      <w:ind w:left="720"/>
      <w:contextualSpacing w:val="1"/>
    </w:pPr>
    <w:rPr/>
  </w:style>
  <w:style w:type="paragraph" w:styleId="P6">
    <w:name w:val="Текст выноски"/>
    <w:basedOn w:val="P1"/>
    <w:next w:val="P6"/>
    <w:link w:val="C5"/>
    <w:pPr>
      <w:spacing w:lineRule="auto" w:line="240" w:after="0"/>
    </w:pPr>
    <w:rPr>
      <w:rFonts w:ascii="Tahoma" w:hAnsi="Tahoma"/>
      <w:sz w:val="16"/>
    </w:rPr>
  </w:style>
  <w:style w:type="paragraph" w:styleId="P7">
    <w:name w:val="Верхний колонтитул"/>
    <w:basedOn w:val="P1"/>
    <w:next w:val="P7"/>
    <w:link w:val="C6"/>
    <w:pPr>
      <w:tabs>
        <w:tab w:val="center" w:pos="4677" w:leader="none"/>
        <w:tab w:val="right" w:pos="9355" w:leader="none"/>
      </w:tabs>
    </w:pPr>
    <w:rPr/>
  </w:style>
  <w:style w:type="paragraph" w:styleId="P8">
    <w:name w:val="Нижний колонтитул"/>
    <w:basedOn w:val="P1"/>
    <w:next w:val="P8"/>
    <w:link w:val="C7"/>
    <w:pPr>
      <w:tabs>
        <w:tab w:val="center" w:pos="4677" w:leader="none"/>
        <w:tab w:val="right" w:pos="9355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Заголовок 1 Знак"/>
    <w:link w:val="P4"/>
    <w:rPr>
      <w:rFonts w:ascii="Times New Roman" w:hAnsi="Times New Roman"/>
      <w:b w:val="1"/>
      <w:sz w:val="24"/>
    </w:rPr>
  </w:style>
  <w:style w:type="character" w:styleId="C5">
    <w:name w:val="Текст выноски Знак"/>
    <w:link w:val="P6"/>
    <w:rPr>
      <w:rFonts w:ascii="Tahoma" w:hAnsi="Tahoma"/>
      <w:sz w:val="16"/>
    </w:rPr>
  </w:style>
  <w:style w:type="character" w:styleId="C6">
    <w:name w:val="Верхний колонтитул Знак"/>
    <w:link w:val="P7"/>
    <w:rPr/>
  </w:style>
  <w:style w:type="character" w:styleId="C7">
    <w:name w:val="Нижний колонтитул Знак"/>
    <w:link w:val="P8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ветлая заливка"/>
    <w:basedOn w:val="T2"/>
    <w:rPr>
      <w:color w:val="000000"/>
    </w:rPr>
    <w:tblPr>
      <w:tblStyleRowBandSize w:val="1"/>
      <w:tblStyleColBandSize w:val="1"/>
      <w:tblBorders>
        <w:top w:val="single" w:sz="8" w:space="0" w:shadow="0" w:frame="0" w:color="000000"/>
        <w:left w:val="none" w:sz="0" w:space="0" w:shadow="0" w:frame="0" w:color="auto"/>
        <w:bottom w:val="single" w:sz="8" w:space="0" w:shadow="0" w:frame="0" w:color="000000"/>
        <w:right w:val="none" w:sz="0" w:space="0" w:shadow="0" w:frame="0" w:color="auto"/>
        <w:insideH w:val="none" w:sz="0" w:space="0" w:shadow="0" w:frame="0" w:color="auto"/>
        <w:insideV w:val="none" w:sz="0" w:space="0" w:shadow="0" w:frame="0" w:color="auto"/>
      </w:tblBorders>
    </w:tblPr>
    <w:trPr/>
    <w:tcPr/>
  </w:style>
  <w:style w:type="table" w:styleId="T4">
    <w:name w:val="Сетка таблицы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